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420" w:rsidRPr="00F46051" w:rsidRDefault="001445B6" w:rsidP="00F4353F">
      <w:pPr>
        <w:spacing w:after="0"/>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42.4pt;margin-top:-19.85pt;width:116.25pt;height:43.8pt;z-index:-5;mso-position-horizontal-relative:text;mso-position-vertical-relative:text" wrapcoords="-87 0 -87 21368 21600 21368 21600 0 -87 0">
            <v:imagedata r:id="rId9" o:title=""/>
            <w10:wrap type="tight"/>
          </v:shape>
        </w:pict>
      </w:r>
    </w:p>
    <w:p w:rsidR="002C3420" w:rsidRPr="00F46051" w:rsidRDefault="002C3420" w:rsidP="00F4353F">
      <w:pPr>
        <w:spacing w:after="0"/>
        <w:jc w:val="center"/>
        <w:rPr>
          <w:sz w:val="24"/>
        </w:rPr>
      </w:pPr>
    </w:p>
    <w:p w:rsidR="00E753A6" w:rsidRDefault="00E753A6" w:rsidP="00F4353F">
      <w:pPr>
        <w:spacing w:after="0"/>
        <w:jc w:val="center"/>
        <w:rPr>
          <w:sz w:val="24"/>
          <w:lang w:val="en-GB"/>
        </w:rPr>
      </w:pPr>
    </w:p>
    <w:p w:rsidR="00E753A6" w:rsidRDefault="00E753A6" w:rsidP="00F4353F">
      <w:pPr>
        <w:spacing w:after="0"/>
        <w:jc w:val="center"/>
        <w:rPr>
          <w:sz w:val="24"/>
          <w:lang w:val="en-GB"/>
        </w:rPr>
      </w:pPr>
    </w:p>
    <w:p w:rsidR="002C3420" w:rsidRPr="00DC3D1F" w:rsidRDefault="002C3420" w:rsidP="00F4353F">
      <w:pPr>
        <w:spacing w:after="0"/>
        <w:jc w:val="center"/>
        <w:rPr>
          <w:sz w:val="24"/>
          <w:lang w:val="en-GB"/>
        </w:rPr>
      </w:pPr>
      <w:r w:rsidRPr="00DC3D1F">
        <w:rPr>
          <w:sz w:val="24"/>
          <w:lang w:val="en-GB"/>
        </w:rPr>
        <w:t>P r e s s e i n f o r m a t i o n</w:t>
      </w:r>
    </w:p>
    <w:p w:rsidR="002C3420" w:rsidRPr="00DC3D1F" w:rsidRDefault="002C3420" w:rsidP="00F4353F">
      <w:pPr>
        <w:spacing w:after="0"/>
        <w:jc w:val="both"/>
        <w:rPr>
          <w:sz w:val="24"/>
          <w:lang w:val="en-GB"/>
        </w:rPr>
      </w:pPr>
    </w:p>
    <w:p w:rsidR="002C3420" w:rsidRPr="007E3270" w:rsidRDefault="00DC73A6" w:rsidP="00F4353F">
      <w:pPr>
        <w:spacing w:after="0"/>
        <w:jc w:val="center"/>
        <w:rPr>
          <w:b/>
          <w:sz w:val="36"/>
          <w:szCs w:val="36"/>
        </w:rPr>
      </w:pPr>
      <w:r>
        <w:rPr>
          <w:b/>
          <w:sz w:val="36"/>
          <w:szCs w:val="36"/>
        </w:rPr>
        <w:t>Erfolgsmodell ÖAKR:</w:t>
      </w:r>
    </w:p>
    <w:p w:rsidR="002C3420" w:rsidRPr="007E3270" w:rsidRDefault="00DC73A6" w:rsidP="00F4353F">
      <w:pPr>
        <w:spacing w:after="0"/>
        <w:jc w:val="center"/>
        <w:rPr>
          <w:b/>
          <w:sz w:val="36"/>
          <w:szCs w:val="36"/>
        </w:rPr>
      </w:pPr>
      <w:r>
        <w:rPr>
          <w:b/>
          <w:sz w:val="36"/>
          <w:szCs w:val="36"/>
        </w:rPr>
        <w:t>9,4 % Steigerung</w:t>
      </w:r>
      <w:r w:rsidR="00DA1F68">
        <w:rPr>
          <w:b/>
          <w:sz w:val="36"/>
          <w:szCs w:val="36"/>
        </w:rPr>
        <w:t xml:space="preserve"> beim Kunststoffrohrrecycling</w:t>
      </w:r>
    </w:p>
    <w:p w:rsidR="002C3420" w:rsidRPr="00F46051" w:rsidRDefault="002C3420" w:rsidP="00F4353F">
      <w:pPr>
        <w:spacing w:after="0"/>
        <w:jc w:val="both"/>
        <w:rPr>
          <w:sz w:val="24"/>
        </w:rPr>
      </w:pPr>
    </w:p>
    <w:p w:rsidR="007D5A49" w:rsidRDefault="007D5A49" w:rsidP="00F4353F">
      <w:pPr>
        <w:spacing w:after="0"/>
        <w:jc w:val="both"/>
        <w:rPr>
          <w:sz w:val="24"/>
        </w:rPr>
      </w:pPr>
    </w:p>
    <w:p w:rsidR="007D5A49" w:rsidRDefault="00D36E94" w:rsidP="00F4353F">
      <w:pPr>
        <w:spacing w:after="0"/>
        <w:jc w:val="both"/>
        <w:rPr>
          <w:sz w:val="24"/>
        </w:rPr>
      </w:pPr>
      <w:r w:rsidRPr="00D36E94">
        <w:rPr>
          <w:sz w:val="24"/>
        </w:rPr>
        <w:t>NACHHALTIG. VERANTWORTUNGSVOLL. HANDELN</w:t>
      </w:r>
      <w:r>
        <w:rPr>
          <w:sz w:val="24"/>
        </w:rPr>
        <w:t xml:space="preserve">: Nach diesem Motto </w:t>
      </w:r>
      <w:r w:rsidR="002C3420" w:rsidRPr="00F46051">
        <w:rPr>
          <w:sz w:val="24"/>
        </w:rPr>
        <w:t>betreiben Österreichs fü</w:t>
      </w:r>
      <w:r w:rsidR="002C3420">
        <w:rPr>
          <w:sz w:val="24"/>
        </w:rPr>
        <w:t xml:space="preserve">hrende Kunststoffrohrhersteller </w:t>
      </w:r>
      <w:r w:rsidRPr="00D36E94">
        <w:rPr>
          <w:sz w:val="24"/>
        </w:rPr>
        <w:t xml:space="preserve">mit dem ÖAKR (Österreichischer Arbeitskreis Kunststoffrohr Recycling) </w:t>
      </w:r>
      <w:r w:rsidR="00DC73A6">
        <w:rPr>
          <w:sz w:val="24"/>
        </w:rPr>
        <w:t>fast schon ein Vierteljahrhundert</w:t>
      </w:r>
      <w:r w:rsidRPr="00D36E94">
        <w:rPr>
          <w:sz w:val="24"/>
        </w:rPr>
        <w:t xml:space="preserve"> </w:t>
      </w:r>
      <w:r w:rsidR="00DC73A6">
        <w:rPr>
          <w:sz w:val="24"/>
        </w:rPr>
        <w:t xml:space="preserve">(Gründungsjahr 1991) </w:t>
      </w:r>
      <w:r>
        <w:rPr>
          <w:sz w:val="24"/>
        </w:rPr>
        <w:t>ein</w:t>
      </w:r>
      <w:r w:rsidR="002C3420" w:rsidRPr="00F46051">
        <w:rPr>
          <w:sz w:val="24"/>
        </w:rPr>
        <w:t xml:space="preserve"> </w:t>
      </w:r>
      <w:r>
        <w:rPr>
          <w:sz w:val="24"/>
        </w:rPr>
        <w:t xml:space="preserve">sehr </w:t>
      </w:r>
      <w:r w:rsidR="002C3420" w:rsidRPr="00F46051">
        <w:rPr>
          <w:sz w:val="24"/>
        </w:rPr>
        <w:t>erfolgreiche</w:t>
      </w:r>
      <w:r>
        <w:rPr>
          <w:sz w:val="24"/>
        </w:rPr>
        <w:t>s</w:t>
      </w:r>
      <w:r w:rsidR="002C3420" w:rsidRPr="00F46051">
        <w:rPr>
          <w:sz w:val="24"/>
        </w:rPr>
        <w:t>, flächendeckende</w:t>
      </w:r>
      <w:r>
        <w:rPr>
          <w:sz w:val="24"/>
        </w:rPr>
        <w:t>s</w:t>
      </w:r>
      <w:r w:rsidR="002C3420" w:rsidRPr="00F46051">
        <w:rPr>
          <w:sz w:val="24"/>
        </w:rPr>
        <w:t xml:space="preserve"> Sammel- und Verwertungssystem für gebrauchte Rohre, Formstücke und bei der Verlegung anfallende Rohrreste</w:t>
      </w:r>
      <w:r w:rsidR="00DC73A6">
        <w:rPr>
          <w:sz w:val="24"/>
        </w:rPr>
        <w:t>.</w:t>
      </w:r>
      <w:r w:rsidR="00E841C4">
        <w:rPr>
          <w:sz w:val="24"/>
        </w:rPr>
        <w:t xml:space="preserve"> </w:t>
      </w:r>
      <w:r w:rsidR="00DC73A6">
        <w:rPr>
          <w:sz w:val="24"/>
        </w:rPr>
        <w:t>Von Beginn an hat</w:t>
      </w:r>
      <w:r w:rsidR="008E0C67">
        <w:rPr>
          <w:sz w:val="24"/>
        </w:rPr>
        <w:t>te</w:t>
      </w:r>
      <w:r w:rsidR="00DC73A6">
        <w:rPr>
          <w:sz w:val="24"/>
        </w:rPr>
        <w:t xml:space="preserve"> der ÖAKR</w:t>
      </w:r>
      <w:r w:rsidR="007F50C0">
        <w:rPr>
          <w:sz w:val="24"/>
        </w:rPr>
        <w:t xml:space="preserve"> </w:t>
      </w:r>
      <w:r w:rsidR="00DC73A6">
        <w:rPr>
          <w:sz w:val="24"/>
        </w:rPr>
        <w:t>Vorbildcharakter</w:t>
      </w:r>
      <w:r w:rsidR="001C7883">
        <w:rPr>
          <w:sz w:val="24"/>
        </w:rPr>
        <w:t xml:space="preserve"> in Europa</w:t>
      </w:r>
      <w:r w:rsidR="002C3420" w:rsidRPr="00F46051">
        <w:rPr>
          <w:sz w:val="24"/>
        </w:rPr>
        <w:t>.</w:t>
      </w:r>
    </w:p>
    <w:p w:rsidR="007D5A49" w:rsidRDefault="007D5A49" w:rsidP="00F4353F">
      <w:pPr>
        <w:spacing w:after="0"/>
        <w:jc w:val="both"/>
        <w:rPr>
          <w:sz w:val="24"/>
        </w:rPr>
      </w:pPr>
    </w:p>
    <w:p w:rsidR="007D5A49" w:rsidRDefault="007D5A49" w:rsidP="00F4353F">
      <w:pPr>
        <w:spacing w:after="0"/>
        <w:jc w:val="both"/>
        <w:rPr>
          <w:sz w:val="24"/>
        </w:rPr>
      </w:pPr>
    </w:p>
    <w:p w:rsidR="007D5A49" w:rsidRDefault="007D5A49" w:rsidP="00F4353F">
      <w:pPr>
        <w:spacing w:after="0"/>
        <w:jc w:val="both"/>
        <w:rPr>
          <w:sz w:val="24"/>
        </w:rPr>
      </w:pPr>
      <w:r>
        <w:rPr>
          <w:sz w:val="24"/>
        </w:rPr>
        <w:pict>
          <v:shape id="_x0000_i1025" type="#_x0000_t75" style="width:453pt;height:150pt">
            <v:imagedata r:id="rId10" o:title="ÖAKR_PK_20150421B"/>
          </v:shape>
        </w:pict>
      </w:r>
    </w:p>
    <w:p w:rsidR="007D5A49" w:rsidRDefault="007D5A49" w:rsidP="00F4353F">
      <w:pPr>
        <w:spacing w:after="0"/>
        <w:jc w:val="both"/>
        <w:rPr>
          <w:sz w:val="24"/>
        </w:rPr>
      </w:pPr>
    </w:p>
    <w:p w:rsidR="00AC7012" w:rsidRDefault="00AC7012" w:rsidP="00F4353F">
      <w:pPr>
        <w:spacing w:after="0"/>
        <w:jc w:val="both"/>
        <w:rPr>
          <w:b/>
          <w:sz w:val="20"/>
          <w:szCs w:val="20"/>
        </w:rPr>
      </w:pPr>
    </w:p>
    <w:p w:rsidR="007D5A49" w:rsidRPr="007D5A49" w:rsidRDefault="0016226F" w:rsidP="00F4353F">
      <w:pPr>
        <w:spacing w:after="0"/>
        <w:jc w:val="both"/>
        <w:rPr>
          <w:b/>
          <w:sz w:val="20"/>
          <w:szCs w:val="20"/>
        </w:rPr>
      </w:pPr>
      <w:bookmarkStart w:id="0" w:name="_GoBack"/>
      <w:bookmarkEnd w:id="0"/>
      <w:r>
        <w:rPr>
          <w:b/>
          <w:sz w:val="20"/>
          <w:szCs w:val="20"/>
        </w:rPr>
        <w:t xml:space="preserve">ÖAKR-Pressekonferenz mit </w:t>
      </w:r>
      <w:r w:rsidR="007D5A49" w:rsidRPr="007D5A49">
        <w:rPr>
          <w:b/>
          <w:sz w:val="20"/>
          <w:szCs w:val="20"/>
        </w:rPr>
        <w:t xml:space="preserve">ÖAKR Präsidium </w:t>
      </w:r>
      <w:r>
        <w:rPr>
          <w:b/>
          <w:sz w:val="20"/>
          <w:szCs w:val="20"/>
        </w:rPr>
        <w:t xml:space="preserve">- </w:t>
      </w:r>
      <w:r w:rsidR="007D5A49" w:rsidRPr="007D5A49">
        <w:rPr>
          <w:b/>
          <w:sz w:val="20"/>
          <w:szCs w:val="20"/>
        </w:rPr>
        <w:t>Mag. Karl Aigner, Wolfgang Lux und DI Elmar Ratschmann</w:t>
      </w:r>
      <w:r>
        <w:rPr>
          <w:b/>
          <w:sz w:val="20"/>
          <w:szCs w:val="20"/>
        </w:rPr>
        <w:t xml:space="preserve"> –</w:t>
      </w:r>
      <w:r w:rsidR="007D5A49" w:rsidRPr="007D5A49">
        <w:rPr>
          <w:b/>
          <w:sz w:val="20"/>
          <w:szCs w:val="20"/>
        </w:rPr>
        <w:t xml:space="preserve"> </w:t>
      </w:r>
      <w:r>
        <w:rPr>
          <w:b/>
          <w:sz w:val="20"/>
          <w:szCs w:val="20"/>
        </w:rPr>
        <w:t xml:space="preserve">sowie </w:t>
      </w:r>
      <w:r w:rsidR="007D5A49" w:rsidRPr="007D5A49">
        <w:rPr>
          <w:b/>
          <w:sz w:val="20"/>
          <w:szCs w:val="20"/>
        </w:rPr>
        <w:t>denkstatt-Studienautor DI Bernd Brandt</w:t>
      </w:r>
      <w:r>
        <w:rPr>
          <w:b/>
          <w:sz w:val="20"/>
          <w:szCs w:val="20"/>
        </w:rPr>
        <w:t>. Bild: ÖAKR</w:t>
      </w:r>
    </w:p>
    <w:p w:rsidR="0016226F" w:rsidRDefault="0016226F" w:rsidP="00F4353F">
      <w:pPr>
        <w:spacing w:after="0"/>
        <w:jc w:val="both"/>
      </w:pPr>
    </w:p>
    <w:p w:rsidR="002C3420" w:rsidRPr="0016226F" w:rsidRDefault="002C3420" w:rsidP="00F4353F">
      <w:pPr>
        <w:spacing w:after="0"/>
        <w:jc w:val="both"/>
        <w:rPr>
          <w:sz w:val="24"/>
          <w:szCs w:val="24"/>
        </w:rPr>
      </w:pPr>
      <w:r w:rsidRPr="0016226F">
        <w:rPr>
          <w:sz w:val="24"/>
          <w:szCs w:val="24"/>
        </w:rPr>
        <w:t xml:space="preserve"> „</w:t>
      </w:r>
      <w:r w:rsidR="00D02676" w:rsidRPr="0016226F">
        <w:rPr>
          <w:sz w:val="24"/>
          <w:szCs w:val="24"/>
        </w:rPr>
        <w:t xml:space="preserve">Wie beinahe jedes Jahr seit seinem Bestehen konnte der </w:t>
      </w:r>
      <w:r w:rsidR="00947289" w:rsidRPr="0016226F">
        <w:rPr>
          <w:sz w:val="24"/>
          <w:szCs w:val="24"/>
        </w:rPr>
        <w:t xml:space="preserve">ÖAKR </w:t>
      </w:r>
      <w:r w:rsidR="00D02676" w:rsidRPr="0016226F">
        <w:rPr>
          <w:sz w:val="24"/>
          <w:szCs w:val="24"/>
        </w:rPr>
        <w:t xml:space="preserve">auch 2014 </w:t>
      </w:r>
      <w:r w:rsidRPr="0016226F">
        <w:rPr>
          <w:sz w:val="24"/>
          <w:szCs w:val="24"/>
        </w:rPr>
        <w:t>einen Sammelrekord erzielen</w:t>
      </w:r>
      <w:r w:rsidR="00D02676" w:rsidRPr="0016226F">
        <w:rPr>
          <w:sz w:val="24"/>
          <w:szCs w:val="24"/>
        </w:rPr>
        <w:t xml:space="preserve">. </w:t>
      </w:r>
      <w:r w:rsidR="00A1691F" w:rsidRPr="0016226F">
        <w:rPr>
          <w:sz w:val="24"/>
          <w:szCs w:val="24"/>
        </w:rPr>
        <w:t>Mit</w:t>
      </w:r>
      <w:r w:rsidR="00D02676" w:rsidRPr="0016226F">
        <w:rPr>
          <w:sz w:val="24"/>
          <w:szCs w:val="24"/>
        </w:rPr>
        <w:t xml:space="preserve"> </w:t>
      </w:r>
      <w:r w:rsidR="00A1691F" w:rsidRPr="0016226F">
        <w:rPr>
          <w:sz w:val="24"/>
          <w:szCs w:val="24"/>
        </w:rPr>
        <w:t xml:space="preserve">einer Sammelmenge von 1.789 Tonnen, was </w:t>
      </w:r>
      <w:r w:rsidR="00D02676" w:rsidRPr="0016226F">
        <w:rPr>
          <w:sz w:val="24"/>
          <w:szCs w:val="24"/>
        </w:rPr>
        <w:t xml:space="preserve">einer Steigerung von </w:t>
      </w:r>
      <w:r w:rsidR="00E841C4" w:rsidRPr="0016226F">
        <w:rPr>
          <w:sz w:val="24"/>
          <w:szCs w:val="24"/>
        </w:rPr>
        <w:t>9,4</w:t>
      </w:r>
      <w:r w:rsidR="00D02676" w:rsidRPr="0016226F">
        <w:rPr>
          <w:sz w:val="24"/>
          <w:szCs w:val="24"/>
        </w:rPr>
        <w:t xml:space="preserve"> % gegenüber </w:t>
      </w:r>
      <w:r w:rsidR="007F50C0" w:rsidRPr="0016226F">
        <w:rPr>
          <w:sz w:val="24"/>
          <w:szCs w:val="24"/>
        </w:rPr>
        <w:t xml:space="preserve">dem </w:t>
      </w:r>
      <w:r w:rsidR="00D02676" w:rsidRPr="0016226F">
        <w:rPr>
          <w:sz w:val="24"/>
          <w:szCs w:val="24"/>
        </w:rPr>
        <w:t>Vorjahr</w:t>
      </w:r>
      <w:r w:rsidR="00A1691F" w:rsidRPr="0016226F">
        <w:rPr>
          <w:sz w:val="24"/>
          <w:szCs w:val="24"/>
        </w:rPr>
        <w:t xml:space="preserve"> entspricht, fiel das </w:t>
      </w:r>
      <w:r w:rsidR="00E841C4" w:rsidRPr="0016226F">
        <w:rPr>
          <w:sz w:val="24"/>
          <w:szCs w:val="24"/>
        </w:rPr>
        <w:t>Ergebnis</w:t>
      </w:r>
      <w:r w:rsidR="00A1691F" w:rsidRPr="0016226F">
        <w:rPr>
          <w:sz w:val="24"/>
          <w:szCs w:val="24"/>
        </w:rPr>
        <w:t xml:space="preserve"> besonders beeindruckend aus</w:t>
      </w:r>
      <w:r w:rsidR="00287243" w:rsidRPr="0016226F">
        <w:rPr>
          <w:sz w:val="24"/>
          <w:szCs w:val="24"/>
        </w:rPr>
        <w:t xml:space="preserve">“, </w:t>
      </w:r>
      <w:r w:rsidRPr="0016226F">
        <w:rPr>
          <w:sz w:val="24"/>
          <w:szCs w:val="24"/>
        </w:rPr>
        <w:t xml:space="preserve">teilte das ÖAKR-Präsidium am </w:t>
      </w:r>
      <w:r w:rsidR="00947289" w:rsidRPr="0016226F">
        <w:rPr>
          <w:sz w:val="24"/>
          <w:szCs w:val="24"/>
        </w:rPr>
        <w:t>21. April 2015</w:t>
      </w:r>
      <w:r w:rsidRPr="0016226F">
        <w:rPr>
          <w:sz w:val="24"/>
          <w:szCs w:val="24"/>
        </w:rPr>
        <w:t xml:space="preserve"> im Rahmen einer Pressekonferenz </w:t>
      </w:r>
      <w:r w:rsidR="00947289" w:rsidRPr="0016226F">
        <w:rPr>
          <w:sz w:val="24"/>
          <w:szCs w:val="24"/>
        </w:rPr>
        <w:t xml:space="preserve">im Schloss Schönbrunn Tagungszentrum </w:t>
      </w:r>
      <w:r w:rsidRPr="0016226F">
        <w:rPr>
          <w:sz w:val="24"/>
          <w:szCs w:val="24"/>
        </w:rPr>
        <w:t>in Wien mit. Insge</w:t>
      </w:r>
      <w:r w:rsidR="003C52E2" w:rsidRPr="0016226F">
        <w:rPr>
          <w:sz w:val="24"/>
          <w:szCs w:val="24"/>
        </w:rPr>
        <w:t>samt führte der ÖAKR bereits</w:t>
      </w:r>
      <w:r w:rsidR="0053070D" w:rsidRPr="0016226F">
        <w:rPr>
          <w:sz w:val="24"/>
          <w:szCs w:val="24"/>
        </w:rPr>
        <w:t xml:space="preserve"> </w:t>
      </w:r>
      <w:r w:rsidR="00A1691F" w:rsidRPr="0016226F">
        <w:rPr>
          <w:sz w:val="24"/>
          <w:szCs w:val="24"/>
        </w:rPr>
        <w:t xml:space="preserve">16.164 </w:t>
      </w:r>
      <w:r w:rsidRPr="0016226F">
        <w:rPr>
          <w:sz w:val="24"/>
          <w:szCs w:val="24"/>
        </w:rPr>
        <w:t xml:space="preserve">Tonnen Material einer umweltgerechten Verwertung zu. </w:t>
      </w:r>
    </w:p>
    <w:p w:rsidR="00F4353F" w:rsidRPr="0016226F" w:rsidRDefault="00F4353F" w:rsidP="00F4353F">
      <w:pPr>
        <w:spacing w:after="0"/>
        <w:jc w:val="both"/>
        <w:rPr>
          <w:sz w:val="24"/>
          <w:szCs w:val="24"/>
        </w:rPr>
      </w:pPr>
    </w:p>
    <w:p w:rsidR="00F4353F" w:rsidRPr="0016226F" w:rsidRDefault="00F4353F" w:rsidP="00F4353F">
      <w:pPr>
        <w:spacing w:after="0"/>
        <w:jc w:val="both"/>
        <w:rPr>
          <w:sz w:val="24"/>
          <w:szCs w:val="24"/>
        </w:rPr>
      </w:pPr>
    </w:p>
    <w:p w:rsidR="00F4353F" w:rsidRDefault="00F4353F" w:rsidP="00F4353F">
      <w:pPr>
        <w:spacing w:after="0"/>
        <w:jc w:val="both"/>
        <w:rPr>
          <w:sz w:val="24"/>
        </w:rPr>
      </w:pPr>
    </w:p>
    <w:p w:rsidR="00F4353F" w:rsidRDefault="0016226F" w:rsidP="00F4353F">
      <w:pPr>
        <w:spacing w:after="0"/>
        <w:jc w:val="both"/>
        <w:rPr>
          <w:sz w:val="24"/>
        </w:rPr>
      </w:pPr>
      <w:r>
        <w:rPr>
          <w:noProof/>
          <w:sz w:val="24"/>
        </w:rPr>
        <w:lastRenderedPageBreak/>
        <w:pict>
          <v:shape id="_x0000_s1026" type="#_x0000_t75" style="position:absolute;left:0;text-align:left;margin-left:-9.25pt;margin-top:-38.6pt;width:269.25pt;height:190.15pt;z-index:1;mso-position-horizontal-relative:text;mso-position-vertical-relative:text" wrapcoords="-34 0 -34 21504 21600 21504 21600 0 -34 0">
            <v:imagedata r:id="rId11" o:title=""/>
            <w10:wrap type="tight"/>
          </v:shape>
          <o:OLEObject Type="Embed" ProgID="AcroExch.Document.11" ShapeID="_x0000_s1026" DrawAspect="Content" ObjectID="_1491806584" r:id="rId12"/>
        </w:pict>
      </w:r>
    </w:p>
    <w:p w:rsidR="00F4353F" w:rsidRDefault="00F4353F" w:rsidP="00F4353F">
      <w:pPr>
        <w:spacing w:after="0"/>
        <w:jc w:val="both"/>
        <w:rPr>
          <w:sz w:val="24"/>
        </w:rPr>
      </w:pPr>
    </w:p>
    <w:p w:rsidR="00F4353F" w:rsidRPr="0016226F" w:rsidRDefault="00F4353F" w:rsidP="00F4353F">
      <w:pPr>
        <w:spacing w:after="0"/>
        <w:jc w:val="both"/>
        <w:rPr>
          <w:b/>
          <w:sz w:val="20"/>
          <w:szCs w:val="20"/>
        </w:rPr>
      </w:pPr>
    </w:p>
    <w:p w:rsidR="0016226F" w:rsidRDefault="0016226F" w:rsidP="00F4353F">
      <w:pPr>
        <w:spacing w:after="0"/>
        <w:jc w:val="both"/>
        <w:rPr>
          <w:b/>
          <w:sz w:val="20"/>
          <w:szCs w:val="20"/>
        </w:rPr>
      </w:pPr>
    </w:p>
    <w:p w:rsidR="00F4353F" w:rsidRPr="0016226F" w:rsidRDefault="0016226F" w:rsidP="00F4353F">
      <w:pPr>
        <w:spacing w:after="0"/>
        <w:jc w:val="both"/>
        <w:rPr>
          <w:b/>
          <w:sz w:val="20"/>
          <w:szCs w:val="20"/>
        </w:rPr>
      </w:pPr>
      <w:r w:rsidRPr="0016226F">
        <w:rPr>
          <w:b/>
          <w:sz w:val="20"/>
          <w:szCs w:val="20"/>
        </w:rPr>
        <w:t>ÖAKR Sammelrekord 2014</w:t>
      </w:r>
    </w:p>
    <w:p w:rsidR="007D5A49" w:rsidRDefault="007D5A49" w:rsidP="00F4353F">
      <w:pPr>
        <w:spacing w:after="0"/>
        <w:jc w:val="both"/>
        <w:rPr>
          <w:sz w:val="24"/>
        </w:rPr>
      </w:pPr>
    </w:p>
    <w:p w:rsidR="007D5A49" w:rsidRDefault="007D5A49" w:rsidP="00F4353F">
      <w:pPr>
        <w:spacing w:after="0"/>
        <w:jc w:val="both"/>
        <w:rPr>
          <w:sz w:val="24"/>
        </w:rPr>
      </w:pPr>
    </w:p>
    <w:p w:rsidR="007D5A49" w:rsidRDefault="007D5A49" w:rsidP="00F4353F">
      <w:pPr>
        <w:spacing w:after="0"/>
        <w:jc w:val="both"/>
        <w:rPr>
          <w:sz w:val="24"/>
        </w:rPr>
      </w:pPr>
    </w:p>
    <w:p w:rsidR="007D5A49" w:rsidRDefault="007D5A49" w:rsidP="00F4353F">
      <w:pPr>
        <w:spacing w:after="0"/>
        <w:jc w:val="both"/>
        <w:rPr>
          <w:sz w:val="24"/>
        </w:rPr>
      </w:pPr>
    </w:p>
    <w:p w:rsidR="007D5A49" w:rsidRDefault="007D5A49" w:rsidP="00F4353F">
      <w:pPr>
        <w:spacing w:after="0"/>
        <w:jc w:val="both"/>
        <w:rPr>
          <w:sz w:val="24"/>
        </w:rPr>
      </w:pPr>
    </w:p>
    <w:p w:rsidR="00A1691F" w:rsidRDefault="00A1691F" w:rsidP="00F4353F">
      <w:pPr>
        <w:spacing w:after="0"/>
        <w:jc w:val="both"/>
        <w:rPr>
          <w:sz w:val="24"/>
        </w:rPr>
      </w:pPr>
      <w:r>
        <w:rPr>
          <w:sz w:val="24"/>
        </w:rPr>
        <w:t xml:space="preserve">Als Erfolgsfaktoren gelten </w:t>
      </w:r>
      <w:r w:rsidR="00F4353F">
        <w:rPr>
          <w:sz w:val="24"/>
        </w:rPr>
        <w:t>die ö</w:t>
      </w:r>
      <w:r>
        <w:rPr>
          <w:sz w:val="24"/>
        </w:rPr>
        <w:t xml:space="preserve">sterreichweite Flächendeckung, </w:t>
      </w:r>
      <w:r w:rsidRPr="00A1691F">
        <w:rPr>
          <w:sz w:val="24"/>
        </w:rPr>
        <w:t xml:space="preserve">der durch intensive Öffentlichkeitsarbeit </w:t>
      </w:r>
      <w:r>
        <w:rPr>
          <w:sz w:val="24"/>
        </w:rPr>
        <w:t xml:space="preserve">erzielte hohe Bekanntheitsgrad, </w:t>
      </w:r>
      <w:r w:rsidRPr="00A1691F">
        <w:rPr>
          <w:sz w:val="24"/>
        </w:rPr>
        <w:t xml:space="preserve">die große Akzeptanz seitens der Kunden für </w:t>
      </w:r>
      <w:r>
        <w:rPr>
          <w:sz w:val="24"/>
        </w:rPr>
        <w:t>die</w:t>
      </w:r>
      <w:r w:rsidR="007F50C0">
        <w:rPr>
          <w:sz w:val="24"/>
        </w:rPr>
        <w:t>se einzigartige</w:t>
      </w:r>
      <w:r>
        <w:rPr>
          <w:sz w:val="24"/>
        </w:rPr>
        <w:t xml:space="preserve"> Serviceleistung sowie </w:t>
      </w:r>
      <w:r w:rsidRPr="00A1691F">
        <w:rPr>
          <w:sz w:val="24"/>
        </w:rPr>
        <w:t>das zunehmende Umweltbewusstsein der Branche</w:t>
      </w:r>
      <w:r>
        <w:rPr>
          <w:sz w:val="24"/>
        </w:rPr>
        <w:t>.</w:t>
      </w:r>
    </w:p>
    <w:p w:rsidR="00F4353F" w:rsidRDefault="00F4353F" w:rsidP="00F4353F">
      <w:pPr>
        <w:spacing w:after="0"/>
        <w:jc w:val="both"/>
        <w:rPr>
          <w:sz w:val="24"/>
        </w:rPr>
      </w:pPr>
    </w:p>
    <w:p w:rsidR="00C73C36" w:rsidRPr="00B32AF9" w:rsidRDefault="00287243" w:rsidP="00F4353F">
      <w:pPr>
        <w:spacing w:after="0"/>
        <w:jc w:val="both"/>
        <w:rPr>
          <w:sz w:val="24"/>
        </w:rPr>
      </w:pPr>
      <w:r>
        <w:rPr>
          <w:sz w:val="24"/>
        </w:rPr>
        <w:t>2014 setzte</w:t>
      </w:r>
      <w:r w:rsidR="00B32AF9" w:rsidRPr="00B32AF9">
        <w:rPr>
          <w:sz w:val="24"/>
        </w:rPr>
        <w:t>n sich die stofflich verwertbaren Materialien wie folgt zusammen: 46,3 % PVC, 42,1 % Polyethylen und 11,6 % Polypropylen.</w:t>
      </w:r>
    </w:p>
    <w:p w:rsidR="00B32AF9" w:rsidRPr="00C73C36" w:rsidRDefault="00B32AF9" w:rsidP="00F4353F">
      <w:pPr>
        <w:spacing w:after="0"/>
        <w:jc w:val="both"/>
        <w:rPr>
          <w:color w:val="FF0000"/>
          <w:sz w:val="24"/>
          <w:u w:val="single"/>
        </w:rPr>
      </w:pPr>
    </w:p>
    <w:p w:rsidR="00A1691F" w:rsidRDefault="00A1691F" w:rsidP="00F4353F">
      <w:pPr>
        <w:spacing w:after="0"/>
        <w:jc w:val="both"/>
        <w:rPr>
          <w:sz w:val="24"/>
          <w:u w:val="single"/>
        </w:rPr>
      </w:pPr>
      <w:r w:rsidRPr="00A1691F">
        <w:rPr>
          <w:sz w:val="24"/>
          <w:u w:val="single"/>
        </w:rPr>
        <w:t>Die Kraft nachhaltigen Handels</w:t>
      </w:r>
    </w:p>
    <w:p w:rsidR="00F4353F" w:rsidRPr="00F4353F" w:rsidRDefault="00F4353F" w:rsidP="00F4353F">
      <w:pPr>
        <w:spacing w:after="0"/>
        <w:jc w:val="both"/>
        <w:rPr>
          <w:sz w:val="24"/>
          <w:u w:val="single"/>
        </w:rPr>
      </w:pPr>
    </w:p>
    <w:p w:rsidR="002C3420" w:rsidRDefault="002C3420" w:rsidP="00F4353F">
      <w:pPr>
        <w:spacing w:after="0"/>
        <w:jc w:val="both"/>
        <w:rPr>
          <w:sz w:val="24"/>
        </w:rPr>
      </w:pPr>
      <w:r>
        <w:rPr>
          <w:sz w:val="24"/>
        </w:rPr>
        <w:t>Die</w:t>
      </w:r>
      <w:r w:rsidR="00287243">
        <w:rPr>
          <w:sz w:val="24"/>
        </w:rPr>
        <w:t xml:space="preserve"> aktuelle </w:t>
      </w:r>
      <w:r w:rsidRPr="00995346">
        <w:rPr>
          <w:sz w:val="24"/>
        </w:rPr>
        <w:t>Studie „Kunststoffrohr-Recycling: Beiträge des ÖAKR zur Nac</w:t>
      </w:r>
      <w:r>
        <w:rPr>
          <w:sz w:val="24"/>
        </w:rPr>
        <w:t>hhaltigkeit“ der denkstatt GmbH</w:t>
      </w:r>
      <w:r w:rsidRPr="00995346">
        <w:rPr>
          <w:sz w:val="24"/>
        </w:rPr>
        <w:t xml:space="preserve"> </w:t>
      </w:r>
      <w:r>
        <w:rPr>
          <w:sz w:val="24"/>
        </w:rPr>
        <w:t xml:space="preserve">zeigt die Vorjahresleistungen hinsichtlich CO2- und Primärenergieeinsparung.  </w:t>
      </w:r>
    </w:p>
    <w:p w:rsidR="002C3420" w:rsidRDefault="002C3420" w:rsidP="00F4353F">
      <w:pPr>
        <w:spacing w:after="0"/>
        <w:jc w:val="both"/>
        <w:rPr>
          <w:sz w:val="24"/>
        </w:rPr>
      </w:pPr>
    </w:p>
    <w:p w:rsidR="0016226F" w:rsidRDefault="0016226F" w:rsidP="00F4353F">
      <w:pPr>
        <w:spacing w:after="0"/>
        <w:jc w:val="both"/>
        <w:rPr>
          <w:sz w:val="24"/>
        </w:rPr>
      </w:pPr>
      <w:r>
        <w:rPr>
          <w:noProof/>
        </w:rPr>
        <w:pict>
          <v:shape id="_x0000_s1027" type="#_x0000_t75" style="position:absolute;left:0;text-align:left;margin-left:-3.25pt;margin-top:13.5pt;width:272.2pt;height:261.8pt;z-index:-6;mso-position-horizontal-relative:text;mso-position-vertical-relative:text" wrapcoords="-46 0 -46 21552 21600 21552 21600 0 -46 0">
            <v:imagedata r:id="rId13" o:title="0116-1504-ÖAKR"/>
            <w10:wrap type="tight"/>
          </v:shape>
        </w:pict>
      </w:r>
    </w:p>
    <w:p w:rsidR="002C3420" w:rsidRDefault="002C3420" w:rsidP="00F4353F">
      <w:pPr>
        <w:spacing w:after="0"/>
        <w:jc w:val="both"/>
        <w:rPr>
          <w:sz w:val="24"/>
        </w:rPr>
      </w:pPr>
      <w:r>
        <w:rPr>
          <w:sz w:val="24"/>
        </w:rPr>
        <w:t>„</w:t>
      </w:r>
      <w:r w:rsidR="00947289">
        <w:rPr>
          <w:sz w:val="24"/>
        </w:rPr>
        <w:t>2014</w:t>
      </w:r>
      <w:r w:rsidRPr="00F46051">
        <w:rPr>
          <w:sz w:val="24"/>
        </w:rPr>
        <w:t xml:space="preserve"> </w:t>
      </w:r>
      <w:r>
        <w:rPr>
          <w:sz w:val="24"/>
        </w:rPr>
        <w:t xml:space="preserve">wurden </w:t>
      </w:r>
      <w:r w:rsidRPr="00F46051">
        <w:rPr>
          <w:sz w:val="24"/>
        </w:rPr>
        <w:t xml:space="preserve">durch </w:t>
      </w:r>
      <w:r>
        <w:rPr>
          <w:sz w:val="24"/>
        </w:rPr>
        <w:t xml:space="preserve">das </w:t>
      </w:r>
      <w:r w:rsidRPr="00F46051">
        <w:rPr>
          <w:sz w:val="24"/>
        </w:rPr>
        <w:t>ÖAKR-System 1.</w:t>
      </w:r>
      <w:r w:rsidR="00947289">
        <w:rPr>
          <w:sz w:val="24"/>
        </w:rPr>
        <w:t>400</w:t>
      </w:r>
      <w:r w:rsidRPr="00F46051">
        <w:rPr>
          <w:sz w:val="24"/>
        </w:rPr>
        <w:t xml:space="preserve"> Tonnen CO2 </w:t>
      </w:r>
      <w:r>
        <w:rPr>
          <w:sz w:val="24"/>
        </w:rPr>
        <w:t xml:space="preserve">eingespart. </w:t>
      </w:r>
      <w:r w:rsidR="00947289">
        <w:rPr>
          <w:sz w:val="24"/>
        </w:rPr>
        <w:t>Dies entspricht etwa 6,6</w:t>
      </w:r>
      <w:r w:rsidRPr="00AA2BBD">
        <w:rPr>
          <w:sz w:val="24"/>
        </w:rPr>
        <w:t xml:space="preserve"> </w:t>
      </w:r>
      <w:r w:rsidR="00947289">
        <w:rPr>
          <w:sz w:val="24"/>
        </w:rPr>
        <w:t>Millionen PKW-Kilometern oder 20</w:t>
      </w:r>
      <w:r w:rsidRPr="00AA2BBD">
        <w:rPr>
          <w:sz w:val="24"/>
        </w:rPr>
        <w:t>0.000 Betriebsstunden von 1.000 Energiesparlampen (11 Watt).</w:t>
      </w:r>
      <w:r>
        <w:rPr>
          <w:sz w:val="24"/>
        </w:rPr>
        <w:t xml:space="preserve"> Weiters wurden </w:t>
      </w:r>
      <w:r w:rsidR="00947289">
        <w:rPr>
          <w:sz w:val="24"/>
        </w:rPr>
        <w:t>73</w:t>
      </w:r>
      <w:r w:rsidRPr="00F46051">
        <w:rPr>
          <w:sz w:val="24"/>
        </w:rPr>
        <w:t>.000 Gigajou</w:t>
      </w:r>
      <w:r>
        <w:rPr>
          <w:sz w:val="24"/>
        </w:rPr>
        <w:t>le an Primärenergie eingespart. Dies entspricht beispielsweise dem Energieaufwand der</w:t>
      </w:r>
      <w:r w:rsidRPr="00F46051">
        <w:rPr>
          <w:sz w:val="24"/>
        </w:rPr>
        <w:t xml:space="preserve"> jährlichen  Warmwassererzeugung  </w:t>
      </w:r>
      <w:r>
        <w:rPr>
          <w:sz w:val="24"/>
        </w:rPr>
        <w:t xml:space="preserve">der </w:t>
      </w:r>
      <w:r w:rsidR="00947289">
        <w:rPr>
          <w:sz w:val="24"/>
        </w:rPr>
        <w:t>Vorarlberger Landeshauptstadt Bregenz</w:t>
      </w:r>
      <w:r>
        <w:rPr>
          <w:sz w:val="24"/>
        </w:rPr>
        <w:t xml:space="preserve">“, erklärte Studienautor DI Bernd Brandt im Rahmen der Pressekonferenz. </w:t>
      </w:r>
    </w:p>
    <w:p w:rsidR="0016226F" w:rsidRDefault="0016226F" w:rsidP="00F4353F">
      <w:pPr>
        <w:spacing w:after="0"/>
        <w:jc w:val="both"/>
        <w:rPr>
          <w:sz w:val="24"/>
        </w:rPr>
      </w:pPr>
    </w:p>
    <w:p w:rsidR="000D41FF" w:rsidRDefault="000D41FF" w:rsidP="00F4353F">
      <w:pPr>
        <w:spacing w:after="0"/>
        <w:jc w:val="both"/>
        <w:rPr>
          <w:sz w:val="24"/>
        </w:rPr>
      </w:pPr>
    </w:p>
    <w:p w:rsidR="00DA1F68" w:rsidRDefault="00DA1F68" w:rsidP="00F4353F">
      <w:pPr>
        <w:spacing w:after="0"/>
        <w:jc w:val="both"/>
        <w:rPr>
          <w:sz w:val="24"/>
        </w:rPr>
      </w:pPr>
      <w:r>
        <w:rPr>
          <w:sz w:val="24"/>
        </w:rPr>
        <w:lastRenderedPageBreak/>
        <w:t>Jedes der</w:t>
      </w:r>
      <w:r w:rsidRPr="00DA1F68">
        <w:rPr>
          <w:sz w:val="24"/>
        </w:rPr>
        <w:t xml:space="preserve"> ÖAKR-Mitgliedsunternehmen Agru, Bauernfeind,</w:t>
      </w:r>
      <w:r w:rsidR="00287243">
        <w:rPr>
          <w:sz w:val="24"/>
        </w:rPr>
        <w:t xml:space="preserve"> Deriplast</w:t>
      </w:r>
      <w:r w:rsidRPr="00DA1F68">
        <w:rPr>
          <w:sz w:val="24"/>
        </w:rPr>
        <w:t>, Dietzel Univolt, Egeplast, Geberit, Ke Kelit, Kontinentale, Martoni, Pipelife, Pol</w:t>
      </w:r>
      <w:r>
        <w:rPr>
          <w:sz w:val="24"/>
        </w:rPr>
        <w:t xml:space="preserve">oplast, Rehau, Totra und Uponor </w:t>
      </w:r>
      <w:r w:rsidR="00D36E94">
        <w:rPr>
          <w:sz w:val="24"/>
        </w:rPr>
        <w:t xml:space="preserve">weiß aufgrund der denkstatt-Studie genau über seinen Beitrag zur Nachhaltigkeit im Rahmen des ÖAKR Bescheid und </w:t>
      </w:r>
      <w:r>
        <w:rPr>
          <w:sz w:val="24"/>
        </w:rPr>
        <w:t xml:space="preserve">erhält </w:t>
      </w:r>
      <w:r w:rsidR="009446F2">
        <w:rPr>
          <w:sz w:val="24"/>
        </w:rPr>
        <w:t xml:space="preserve">auch </w:t>
      </w:r>
      <w:r>
        <w:rPr>
          <w:sz w:val="24"/>
        </w:rPr>
        <w:t xml:space="preserve">ein </w:t>
      </w:r>
      <w:r w:rsidR="00D36E94">
        <w:rPr>
          <w:sz w:val="24"/>
        </w:rPr>
        <w:t xml:space="preserve">dementsprechendes </w:t>
      </w:r>
      <w:r>
        <w:rPr>
          <w:sz w:val="24"/>
        </w:rPr>
        <w:t xml:space="preserve">Zertifikat </w:t>
      </w:r>
      <w:r w:rsidR="00D36E94">
        <w:rPr>
          <w:sz w:val="24"/>
        </w:rPr>
        <w:t>ausgestellt.</w:t>
      </w:r>
    </w:p>
    <w:p w:rsidR="00373967" w:rsidRDefault="00373967" w:rsidP="00F4353F">
      <w:pPr>
        <w:spacing w:after="0"/>
        <w:jc w:val="both"/>
        <w:rPr>
          <w:sz w:val="24"/>
        </w:rPr>
      </w:pPr>
    </w:p>
    <w:p w:rsidR="00373967" w:rsidRPr="00B32AF9" w:rsidRDefault="00C73C36" w:rsidP="00F4353F">
      <w:pPr>
        <w:spacing w:after="0"/>
        <w:jc w:val="both"/>
        <w:rPr>
          <w:sz w:val="24"/>
        </w:rPr>
      </w:pPr>
      <w:r w:rsidRPr="00B32AF9">
        <w:rPr>
          <w:sz w:val="24"/>
        </w:rPr>
        <w:t>„</w:t>
      </w:r>
      <w:r w:rsidR="00373967" w:rsidRPr="00B32AF9">
        <w:rPr>
          <w:sz w:val="24"/>
        </w:rPr>
        <w:t>So erfreulich es</w:t>
      </w:r>
      <w:r w:rsidR="00044600" w:rsidRPr="00B32AF9">
        <w:rPr>
          <w:sz w:val="24"/>
        </w:rPr>
        <w:t xml:space="preserve"> auch</w:t>
      </w:r>
      <w:r w:rsidR="00373967" w:rsidRPr="00B32AF9">
        <w:rPr>
          <w:sz w:val="24"/>
        </w:rPr>
        <w:t xml:space="preserve"> ist, dass das System </w:t>
      </w:r>
      <w:r w:rsidR="00044600" w:rsidRPr="00B32AF9">
        <w:rPr>
          <w:sz w:val="24"/>
        </w:rPr>
        <w:t>aktuell</w:t>
      </w:r>
      <w:r w:rsidRPr="00B32AF9">
        <w:rPr>
          <w:sz w:val="24"/>
        </w:rPr>
        <w:t xml:space="preserve"> </w:t>
      </w:r>
      <w:r w:rsidR="00373967" w:rsidRPr="00B32AF9">
        <w:rPr>
          <w:sz w:val="24"/>
        </w:rPr>
        <w:t>bereits von 14 Unternehmen getragen wird</w:t>
      </w:r>
      <w:r w:rsidR="00044600" w:rsidRPr="00B32AF9">
        <w:rPr>
          <w:sz w:val="24"/>
        </w:rPr>
        <w:t>, so möchten wir</w:t>
      </w:r>
      <w:r w:rsidR="00373967" w:rsidRPr="00B32AF9">
        <w:rPr>
          <w:sz w:val="24"/>
        </w:rPr>
        <w:t xml:space="preserve"> trotzdem einen Appell an </w:t>
      </w:r>
      <w:r w:rsidR="00044600" w:rsidRPr="00B32AF9">
        <w:rPr>
          <w:sz w:val="24"/>
        </w:rPr>
        <w:t>weitere</w:t>
      </w:r>
      <w:r w:rsidR="00373967" w:rsidRPr="00B32AF9">
        <w:rPr>
          <w:sz w:val="24"/>
        </w:rPr>
        <w:t xml:space="preserve"> Produzenten und Importeure </w:t>
      </w:r>
      <w:r w:rsidRPr="00B32AF9">
        <w:rPr>
          <w:sz w:val="24"/>
        </w:rPr>
        <w:t xml:space="preserve">– speziell aus dem Sanitär- und Heizungsbereich - </w:t>
      </w:r>
      <w:r w:rsidR="00373967" w:rsidRPr="00B32AF9">
        <w:rPr>
          <w:sz w:val="24"/>
        </w:rPr>
        <w:t>richten, sich ebenfalls am ÖAKR zu beteiligen</w:t>
      </w:r>
      <w:r w:rsidRPr="00B32AF9">
        <w:rPr>
          <w:sz w:val="24"/>
        </w:rPr>
        <w:t xml:space="preserve">“, betonte das Präsidium.  </w:t>
      </w:r>
    </w:p>
    <w:p w:rsidR="00D36E94" w:rsidRPr="00B32AF9" w:rsidRDefault="00D36E94" w:rsidP="00F4353F">
      <w:pPr>
        <w:spacing w:after="0"/>
        <w:jc w:val="both"/>
        <w:rPr>
          <w:sz w:val="24"/>
        </w:rPr>
      </w:pPr>
    </w:p>
    <w:p w:rsidR="0016226F" w:rsidRPr="0016226F" w:rsidRDefault="0016226F" w:rsidP="0016226F">
      <w:pPr>
        <w:spacing w:after="0"/>
        <w:jc w:val="both"/>
        <w:rPr>
          <w:b/>
          <w:sz w:val="24"/>
        </w:rPr>
      </w:pPr>
      <w:r w:rsidRPr="0016226F">
        <w:rPr>
          <w:b/>
          <w:sz w:val="24"/>
        </w:rPr>
        <w:t>Besuch beim ÖAKR-Systempartner Reststofftechnik</w:t>
      </w:r>
    </w:p>
    <w:p w:rsidR="0016226F" w:rsidRDefault="0016226F" w:rsidP="0016226F">
      <w:pPr>
        <w:spacing w:after="0"/>
        <w:jc w:val="both"/>
        <w:rPr>
          <w:sz w:val="24"/>
        </w:rPr>
      </w:pPr>
    </w:p>
    <w:p w:rsidR="007D5A49" w:rsidRDefault="0016226F" w:rsidP="0016226F">
      <w:pPr>
        <w:spacing w:after="0"/>
        <w:jc w:val="both"/>
        <w:rPr>
          <w:sz w:val="24"/>
        </w:rPr>
      </w:pPr>
      <w:r w:rsidRPr="0016226F">
        <w:rPr>
          <w:sz w:val="24"/>
        </w:rPr>
        <w:t xml:space="preserve">Nach der Pressekonferenz lud der ÖAKR zur </w:t>
      </w:r>
      <w:r w:rsidR="000D41FF">
        <w:rPr>
          <w:sz w:val="24"/>
        </w:rPr>
        <w:t>Besichtigung des Betriebes</w:t>
      </w:r>
      <w:r w:rsidRPr="0016226F">
        <w:rPr>
          <w:sz w:val="24"/>
        </w:rPr>
        <w:t xml:space="preserve"> des in Henndorf am Wallersee ansässigen ÖAKR-Systempartners Firma Reststofftechnik.</w:t>
      </w:r>
    </w:p>
    <w:p w:rsidR="0016226F" w:rsidRDefault="0016226F" w:rsidP="0016226F">
      <w:pPr>
        <w:spacing w:after="0"/>
        <w:jc w:val="both"/>
        <w:rPr>
          <w:sz w:val="24"/>
        </w:rPr>
      </w:pPr>
    </w:p>
    <w:p w:rsidR="0016226F" w:rsidRPr="0016226F" w:rsidRDefault="0016226F" w:rsidP="0016226F">
      <w:pPr>
        <w:spacing w:after="0"/>
        <w:jc w:val="both"/>
        <w:rPr>
          <w:sz w:val="24"/>
        </w:rPr>
      </w:pPr>
      <w:r w:rsidRPr="0016226F">
        <w:rPr>
          <w:sz w:val="24"/>
        </w:rPr>
        <w:t>Seit 2007 erfolgt der praktische Betrieb des Systems im Auftrag des durch die Firma Reststofftechnik. Das Unternehmen kooperiert  österreichweit mit namhaften regionalen Abfallwirtschaftsbetrieben. Insgesamt verfügt der ÖAKR damit über mehr als 80 Sammelstellen. 2014 wurden 1.789 Tonnen gebrauchte Kunststoffrohre und Formstücke sowie bei der Verlegung angefallene Rohrreste gesammelt.</w:t>
      </w:r>
    </w:p>
    <w:p w:rsidR="0016226F" w:rsidRDefault="0016226F" w:rsidP="0016226F">
      <w:pPr>
        <w:spacing w:after="0"/>
        <w:jc w:val="both"/>
        <w:rPr>
          <w:sz w:val="24"/>
        </w:rPr>
      </w:pPr>
    </w:p>
    <w:p w:rsidR="0016226F" w:rsidRPr="0016226F" w:rsidRDefault="0016226F" w:rsidP="0016226F">
      <w:pPr>
        <w:spacing w:after="0"/>
        <w:jc w:val="both"/>
        <w:rPr>
          <w:sz w:val="24"/>
          <w:u w:val="single"/>
        </w:rPr>
      </w:pPr>
      <w:r w:rsidRPr="0016226F">
        <w:rPr>
          <w:sz w:val="24"/>
          <w:u w:val="single"/>
        </w:rPr>
        <w:t>Firma Reststofftechnik mit weltweit einzigartiger Recyclinganlage</w:t>
      </w:r>
    </w:p>
    <w:p w:rsidR="0016226F" w:rsidRPr="0016226F" w:rsidRDefault="0016226F" w:rsidP="0016226F">
      <w:pPr>
        <w:spacing w:after="0"/>
        <w:jc w:val="both"/>
        <w:rPr>
          <w:sz w:val="24"/>
          <w:u w:val="single"/>
        </w:rPr>
      </w:pPr>
    </w:p>
    <w:p w:rsidR="0016226F" w:rsidRPr="0016226F" w:rsidRDefault="0016226F" w:rsidP="0016226F">
      <w:pPr>
        <w:spacing w:after="0"/>
        <w:jc w:val="both"/>
        <w:rPr>
          <w:sz w:val="24"/>
        </w:rPr>
      </w:pPr>
      <w:r>
        <w:rPr>
          <w:noProof/>
        </w:rPr>
        <w:pict>
          <v:shape id="Grafik 1" o:spid="_x0000_s1034" type="#_x0000_t75" style="position:absolute;left:0;text-align:left;margin-left:242.85pt;margin-top:152.55pt;width:232.85pt;height:155.25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70 0 -70 21496 21600 21496 21600 0 -70 0">
            <v:imagedata r:id="rId14" o:title="Reststofftechnik016"/>
            <w10:wrap type="tight"/>
          </v:shape>
        </w:pict>
      </w:r>
      <w:r>
        <w:rPr>
          <w:noProof/>
        </w:rPr>
        <w:pict>
          <v:shape id="Grafik 2" o:spid="_x0000_s1033" type="#_x0000_t75" style="position:absolute;left:0;text-align:left;margin-left:-2.25pt;margin-top:152.3pt;width:233.25pt;height:155.5pt;z-index:-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69 0 -69 21496 21600 21496 21600 0 -69 0">
            <v:imagedata r:id="rId15" o:title="Reststofftechnik012"/>
            <w10:wrap type="tight"/>
          </v:shape>
        </w:pict>
      </w:r>
      <w:r w:rsidRPr="0016226F">
        <w:rPr>
          <w:sz w:val="24"/>
        </w:rPr>
        <w:t>Die hauptsächlich für Rohre verwendeten Kunststoffe sind PVC, HD-PE und PP. In der weltweit einzigartigen Recyclinganlage von Firma Reststofftechnik werden  diese Kunststoffgruppen vollautomatisch sortiert und in mehreren Schritten jeweils einer Wiederverwertung als Rohstoff zugeführt. Das Verfahren wurde von Firma Reststofftechnik selbst entwickelt und arbeitet im 2-Schicht Betrieb. Die hergestellten Mahlgüter aus PVC, HD-PE, PP oder PP-verstärkt werden entweder wieder direkt in der Rohrindustrie, z. B. für Kabelschutzrohre, aber auch für Paletten und Platten – etwa für Tierstall-Trennwände - verwendet oder mit anderen Kunststoffen zu Compounds für</w:t>
      </w:r>
      <w:r>
        <w:rPr>
          <w:sz w:val="24"/>
        </w:rPr>
        <w:t xml:space="preserve"> </w:t>
      </w:r>
      <w:r w:rsidRPr="0016226F">
        <w:rPr>
          <w:szCs w:val="28"/>
        </w:rPr>
        <w:t xml:space="preserve">bestimmte Anwendungen verarbeitet. </w:t>
      </w:r>
    </w:p>
    <w:p w:rsidR="0016226F" w:rsidRDefault="0016226F" w:rsidP="0016226F">
      <w:pPr>
        <w:spacing w:after="0"/>
        <w:jc w:val="both"/>
        <w:rPr>
          <w:szCs w:val="28"/>
        </w:rPr>
      </w:pPr>
    </w:p>
    <w:p w:rsidR="0016226F" w:rsidRPr="0016226F" w:rsidRDefault="0016226F" w:rsidP="0016226F">
      <w:pPr>
        <w:spacing w:after="0"/>
        <w:jc w:val="both"/>
        <w:rPr>
          <w:b/>
          <w:sz w:val="20"/>
          <w:szCs w:val="20"/>
        </w:rPr>
      </w:pPr>
      <w:r w:rsidRPr="0016226F">
        <w:rPr>
          <w:b/>
          <w:sz w:val="20"/>
          <w:szCs w:val="20"/>
        </w:rPr>
        <w:lastRenderedPageBreak/>
        <w:t>li. PP Mahlgut, re. PE Mahlgut</w:t>
      </w:r>
    </w:p>
    <w:p w:rsidR="0016226F" w:rsidRPr="0016226F" w:rsidRDefault="0016226F" w:rsidP="0016226F">
      <w:pPr>
        <w:spacing w:after="0"/>
        <w:jc w:val="both"/>
        <w:rPr>
          <w:b/>
          <w:sz w:val="20"/>
          <w:szCs w:val="20"/>
        </w:rPr>
      </w:pPr>
      <w:r w:rsidRPr="0016226F">
        <w:rPr>
          <w:b/>
          <w:sz w:val="20"/>
          <w:szCs w:val="20"/>
        </w:rPr>
        <w:t>Bilder: Michael Jagsich für Langstein Pictures</w:t>
      </w:r>
    </w:p>
    <w:p w:rsidR="0016226F" w:rsidRPr="0016226F" w:rsidRDefault="0016226F" w:rsidP="0016226F">
      <w:pPr>
        <w:spacing w:after="0"/>
        <w:jc w:val="both"/>
        <w:rPr>
          <w:szCs w:val="28"/>
        </w:rPr>
      </w:pPr>
    </w:p>
    <w:p w:rsidR="0016226F" w:rsidRPr="0016226F" w:rsidRDefault="0016226F" w:rsidP="0016226F">
      <w:pPr>
        <w:spacing w:after="0"/>
        <w:jc w:val="both"/>
        <w:rPr>
          <w:szCs w:val="28"/>
          <w:u w:val="single"/>
        </w:rPr>
      </w:pPr>
      <w:r w:rsidRPr="0016226F">
        <w:rPr>
          <w:szCs w:val="28"/>
          <w:u w:val="single"/>
        </w:rPr>
        <w:t>PVC-Regranulierungsanlage</w:t>
      </w:r>
    </w:p>
    <w:p w:rsidR="0016226F" w:rsidRDefault="0016226F" w:rsidP="0016226F">
      <w:pPr>
        <w:spacing w:after="0"/>
        <w:jc w:val="both"/>
        <w:rPr>
          <w:szCs w:val="28"/>
        </w:rPr>
      </w:pPr>
    </w:p>
    <w:p w:rsidR="0016226F" w:rsidRPr="0016226F" w:rsidRDefault="0016226F" w:rsidP="0016226F">
      <w:pPr>
        <w:spacing w:after="0"/>
        <w:jc w:val="both"/>
        <w:rPr>
          <w:szCs w:val="28"/>
        </w:rPr>
      </w:pPr>
      <w:r w:rsidRPr="0016226F">
        <w:rPr>
          <w:szCs w:val="28"/>
        </w:rPr>
        <w:t xml:space="preserve">2012 wurde eine PVC-Regranulierungsanlage mit drei Extrusionslinien  errichtet, die aus fünf verschiedenen Silos beschickt werden können. Die Kunden können beim Granulat zwischen Linsenform und Zylinderform wählen.  Schüttgewicht und spezielle Anforderungen an Qualität, Farbe, usw. werden je nach Bedarf eingestellt. </w:t>
      </w:r>
    </w:p>
    <w:p w:rsidR="0016226F" w:rsidRDefault="0016226F" w:rsidP="0016226F">
      <w:pPr>
        <w:spacing w:after="0"/>
        <w:jc w:val="both"/>
        <w:rPr>
          <w:szCs w:val="28"/>
        </w:rPr>
      </w:pPr>
      <w:r>
        <w:rPr>
          <w:noProof/>
        </w:rPr>
        <w:pict>
          <v:shape id="Grafik 4" o:spid="_x0000_s1035" type="#_x0000_t75" style="position:absolute;left:0;text-align:left;margin-left:-2.25pt;margin-top:7.85pt;width:130.15pt;height:195.4pt;z-index:-2;visibility:visible;mso-wrap-style:square;mso-wrap-distance-left:9pt;mso-wrap-distance-top:0;mso-wrap-distance-right:9pt;mso-wrap-distance-bottom:0;mso-position-horizontal-relative:text;mso-position-vertical-relative:text;mso-width-relative:page;mso-height-relative:page" wrapcoords="-154 0 -154 21497 21600 21497 21600 0 -154 0">
            <v:imagedata r:id="rId16" o:title=""/>
            <w10:wrap type="tight"/>
          </v:shape>
        </w:pict>
      </w:r>
    </w:p>
    <w:p w:rsidR="0016226F" w:rsidRPr="0016226F" w:rsidRDefault="0016226F" w:rsidP="0016226F">
      <w:pPr>
        <w:spacing w:after="0"/>
        <w:jc w:val="both"/>
        <w:rPr>
          <w:szCs w:val="28"/>
        </w:rPr>
      </w:pPr>
    </w:p>
    <w:p w:rsidR="0016226F" w:rsidRPr="0016226F" w:rsidRDefault="0016226F" w:rsidP="0016226F">
      <w:pPr>
        <w:spacing w:after="0"/>
        <w:jc w:val="both"/>
        <w:rPr>
          <w:szCs w:val="28"/>
        </w:rPr>
      </w:pPr>
    </w:p>
    <w:p w:rsidR="0016226F" w:rsidRPr="0016226F" w:rsidRDefault="0016226F" w:rsidP="0016226F">
      <w:pPr>
        <w:spacing w:after="0"/>
        <w:jc w:val="both"/>
        <w:rPr>
          <w:szCs w:val="28"/>
        </w:rPr>
      </w:pPr>
    </w:p>
    <w:p w:rsidR="000D41FF" w:rsidRDefault="000D41FF" w:rsidP="0016226F">
      <w:pPr>
        <w:spacing w:after="0"/>
        <w:jc w:val="both"/>
        <w:rPr>
          <w:b/>
          <w:sz w:val="20"/>
          <w:szCs w:val="20"/>
        </w:rPr>
      </w:pPr>
    </w:p>
    <w:p w:rsidR="000D41FF" w:rsidRDefault="000D41FF" w:rsidP="0016226F">
      <w:pPr>
        <w:spacing w:after="0"/>
        <w:jc w:val="both"/>
        <w:rPr>
          <w:b/>
          <w:sz w:val="20"/>
          <w:szCs w:val="20"/>
        </w:rPr>
      </w:pPr>
    </w:p>
    <w:p w:rsidR="0016226F" w:rsidRPr="0016226F" w:rsidRDefault="0016226F" w:rsidP="0016226F">
      <w:pPr>
        <w:spacing w:after="0"/>
        <w:jc w:val="both"/>
        <w:rPr>
          <w:b/>
          <w:sz w:val="20"/>
          <w:szCs w:val="20"/>
        </w:rPr>
      </w:pPr>
      <w:r w:rsidRPr="0016226F">
        <w:rPr>
          <w:b/>
          <w:sz w:val="20"/>
          <w:szCs w:val="20"/>
        </w:rPr>
        <w:t>PVC in Granulatform</w:t>
      </w:r>
    </w:p>
    <w:p w:rsidR="0016226F" w:rsidRPr="0016226F" w:rsidRDefault="0016226F" w:rsidP="0016226F">
      <w:pPr>
        <w:spacing w:after="0"/>
        <w:jc w:val="both"/>
        <w:rPr>
          <w:b/>
          <w:sz w:val="20"/>
          <w:szCs w:val="20"/>
        </w:rPr>
      </w:pPr>
      <w:r w:rsidRPr="0016226F">
        <w:rPr>
          <w:b/>
          <w:sz w:val="20"/>
          <w:szCs w:val="20"/>
        </w:rPr>
        <w:t>Bild: Michael Jagsich für Langstein Pictures</w:t>
      </w:r>
    </w:p>
    <w:p w:rsidR="0016226F" w:rsidRPr="0016226F" w:rsidRDefault="0016226F" w:rsidP="0016226F">
      <w:pPr>
        <w:spacing w:after="0"/>
        <w:jc w:val="both"/>
        <w:rPr>
          <w:szCs w:val="28"/>
        </w:rPr>
      </w:pPr>
    </w:p>
    <w:p w:rsidR="0016226F" w:rsidRPr="0016226F" w:rsidRDefault="0016226F" w:rsidP="0016226F">
      <w:pPr>
        <w:spacing w:after="0"/>
        <w:jc w:val="both"/>
        <w:rPr>
          <w:szCs w:val="28"/>
        </w:rPr>
      </w:pPr>
    </w:p>
    <w:p w:rsidR="0016226F" w:rsidRPr="0016226F" w:rsidRDefault="0016226F" w:rsidP="0016226F">
      <w:pPr>
        <w:spacing w:after="0"/>
        <w:jc w:val="both"/>
        <w:rPr>
          <w:szCs w:val="28"/>
        </w:rPr>
      </w:pPr>
    </w:p>
    <w:p w:rsidR="0016226F" w:rsidRDefault="0016226F" w:rsidP="0016226F">
      <w:pPr>
        <w:spacing w:after="0"/>
        <w:jc w:val="both"/>
        <w:rPr>
          <w:szCs w:val="28"/>
        </w:rPr>
      </w:pPr>
    </w:p>
    <w:p w:rsidR="0016226F" w:rsidRDefault="0016226F" w:rsidP="0016226F">
      <w:pPr>
        <w:spacing w:after="0"/>
        <w:jc w:val="both"/>
        <w:rPr>
          <w:szCs w:val="28"/>
        </w:rPr>
      </w:pPr>
    </w:p>
    <w:p w:rsidR="0016226F" w:rsidRDefault="0016226F" w:rsidP="0016226F">
      <w:pPr>
        <w:spacing w:after="0"/>
        <w:jc w:val="both"/>
        <w:rPr>
          <w:szCs w:val="28"/>
        </w:rPr>
      </w:pPr>
    </w:p>
    <w:p w:rsidR="000D41FF" w:rsidRDefault="000D41FF" w:rsidP="0016226F">
      <w:pPr>
        <w:spacing w:after="0"/>
        <w:jc w:val="both"/>
        <w:rPr>
          <w:szCs w:val="28"/>
        </w:rPr>
      </w:pPr>
    </w:p>
    <w:p w:rsidR="0016226F" w:rsidRPr="0016226F" w:rsidRDefault="0016226F" w:rsidP="0016226F">
      <w:pPr>
        <w:spacing w:after="0"/>
        <w:jc w:val="both"/>
        <w:rPr>
          <w:szCs w:val="28"/>
        </w:rPr>
      </w:pPr>
      <w:r w:rsidRPr="0016226F">
        <w:rPr>
          <w:szCs w:val="28"/>
        </w:rPr>
        <w:t>Die Qualitätssicherung erfolgt beim EFB-zertifizierten Unternehmen laufend im hauseigenen Labor. Firma Reststofftechnik erzielt bei den Rezyklaten eine Reinheit von 99,9 %.</w:t>
      </w:r>
    </w:p>
    <w:p w:rsidR="0016226F" w:rsidRPr="0016226F" w:rsidRDefault="000D41FF" w:rsidP="0016226F">
      <w:pPr>
        <w:spacing w:after="0"/>
        <w:jc w:val="both"/>
        <w:rPr>
          <w:szCs w:val="28"/>
        </w:rPr>
      </w:pPr>
      <w:r>
        <w:rPr>
          <w:noProof/>
        </w:rPr>
        <w:pict>
          <v:shape id="Grafik 8" o:spid="_x0000_s1040" type="#_x0000_t75" style="position:absolute;left:0;text-align:left;margin-left:3pt;margin-top:14.45pt;width:123.4pt;height:185.1pt;z-index:-1;visibility:visible;mso-wrap-style:square;mso-wrap-distance-left:9pt;mso-wrap-distance-top:0;mso-wrap-distance-right:9pt;mso-wrap-distance-bottom:0;mso-position-horizontal-relative:text;mso-position-vertical-relative:text;mso-width-relative:page;mso-height-relative:page" wrapcoords="-161 0 -161 21493 21600 21493 21600 0 -161 0">
            <v:imagedata r:id="rId17" o:title="Reststofftechnik004"/>
            <w10:wrap type="tight"/>
          </v:shape>
        </w:pict>
      </w:r>
    </w:p>
    <w:p w:rsidR="0016226F" w:rsidRPr="0016226F" w:rsidRDefault="0016226F" w:rsidP="0016226F">
      <w:pPr>
        <w:spacing w:after="0"/>
        <w:jc w:val="both"/>
        <w:rPr>
          <w:szCs w:val="28"/>
        </w:rPr>
      </w:pPr>
    </w:p>
    <w:p w:rsidR="000D41FF" w:rsidRDefault="000D41FF" w:rsidP="0016226F">
      <w:pPr>
        <w:spacing w:after="0"/>
        <w:jc w:val="both"/>
        <w:rPr>
          <w:b/>
          <w:sz w:val="20"/>
          <w:szCs w:val="20"/>
        </w:rPr>
      </w:pPr>
    </w:p>
    <w:p w:rsidR="000D41FF" w:rsidRDefault="000D41FF" w:rsidP="0016226F">
      <w:pPr>
        <w:spacing w:after="0"/>
        <w:jc w:val="both"/>
        <w:rPr>
          <w:b/>
          <w:sz w:val="20"/>
          <w:szCs w:val="20"/>
        </w:rPr>
      </w:pPr>
    </w:p>
    <w:p w:rsidR="0016226F" w:rsidRPr="000D41FF" w:rsidRDefault="0016226F" w:rsidP="0016226F">
      <w:pPr>
        <w:spacing w:after="0"/>
        <w:jc w:val="both"/>
        <w:rPr>
          <w:b/>
          <w:sz w:val="20"/>
          <w:szCs w:val="20"/>
        </w:rPr>
      </w:pPr>
      <w:r w:rsidRPr="000D41FF">
        <w:rPr>
          <w:b/>
          <w:sz w:val="20"/>
          <w:szCs w:val="20"/>
        </w:rPr>
        <w:t xml:space="preserve">Walter Ebner, GF Reststofftechnik: „Unser Ziel ist, bei jedem Rohstoff, den wir herstellen in der höchsten Qualitätsstufe zu sein. Wir wollen, dass Recyclingmaterial um nicht viel schlechter ist als Neuware.“ </w:t>
      </w:r>
    </w:p>
    <w:p w:rsidR="000D41FF" w:rsidRDefault="000D41FF" w:rsidP="0016226F">
      <w:pPr>
        <w:spacing w:after="0"/>
        <w:jc w:val="both"/>
        <w:rPr>
          <w:b/>
          <w:sz w:val="20"/>
          <w:szCs w:val="20"/>
        </w:rPr>
      </w:pPr>
    </w:p>
    <w:p w:rsidR="0016226F" w:rsidRPr="000D41FF" w:rsidRDefault="0016226F" w:rsidP="0016226F">
      <w:pPr>
        <w:spacing w:after="0"/>
        <w:jc w:val="both"/>
        <w:rPr>
          <w:b/>
          <w:sz w:val="20"/>
          <w:szCs w:val="20"/>
        </w:rPr>
      </w:pPr>
      <w:r w:rsidRPr="000D41FF">
        <w:rPr>
          <w:b/>
          <w:sz w:val="20"/>
          <w:szCs w:val="20"/>
        </w:rPr>
        <w:t>Bild: Michael Jagsich für Langstein Pictures</w:t>
      </w:r>
    </w:p>
    <w:p w:rsidR="0016226F" w:rsidRPr="0016226F" w:rsidRDefault="0016226F" w:rsidP="0016226F">
      <w:pPr>
        <w:spacing w:after="0"/>
        <w:jc w:val="both"/>
        <w:rPr>
          <w:szCs w:val="28"/>
        </w:rPr>
      </w:pPr>
    </w:p>
    <w:p w:rsidR="0016226F" w:rsidRPr="0016226F" w:rsidRDefault="0016226F" w:rsidP="0016226F">
      <w:pPr>
        <w:spacing w:after="0"/>
        <w:jc w:val="both"/>
        <w:rPr>
          <w:szCs w:val="28"/>
        </w:rPr>
      </w:pPr>
    </w:p>
    <w:p w:rsidR="0016226F" w:rsidRPr="0016226F" w:rsidRDefault="0016226F" w:rsidP="0016226F">
      <w:pPr>
        <w:spacing w:after="0"/>
        <w:jc w:val="both"/>
        <w:rPr>
          <w:szCs w:val="28"/>
        </w:rPr>
      </w:pPr>
    </w:p>
    <w:p w:rsidR="0016226F" w:rsidRPr="0016226F" w:rsidRDefault="0016226F" w:rsidP="0016226F">
      <w:pPr>
        <w:spacing w:after="0"/>
        <w:jc w:val="both"/>
        <w:rPr>
          <w:szCs w:val="28"/>
        </w:rPr>
      </w:pPr>
    </w:p>
    <w:p w:rsidR="007D5A49" w:rsidRDefault="007D5A49" w:rsidP="00F4353F">
      <w:pPr>
        <w:spacing w:after="0"/>
        <w:jc w:val="both"/>
        <w:rPr>
          <w:szCs w:val="28"/>
        </w:rPr>
      </w:pPr>
    </w:p>
    <w:p w:rsidR="002C3420" w:rsidRPr="00CD4574" w:rsidRDefault="002C3420" w:rsidP="00F4353F">
      <w:pPr>
        <w:spacing w:after="0"/>
        <w:jc w:val="both"/>
        <w:rPr>
          <w:sz w:val="24"/>
          <w:szCs w:val="24"/>
        </w:rPr>
      </w:pPr>
    </w:p>
    <w:sectPr w:rsidR="002C3420" w:rsidRPr="00CD4574" w:rsidSect="00D84F3B">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5B6" w:rsidRDefault="001445B6" w:rsidP="00B656A4">
      <w:pPr>
        <w:spacing w:after="0" w:line="240" w:lineRule="auto"/>
      </w:pPr>
      <w:r>
        <w:separator/>
      </w:r>
    </w:p>
  </w:endnote>
  <w:endnote w:type="continuationSeparator" w:id="0">
    <w:p w:rsidR="001445B6" w:rsidRDefault="001445B6" w:rsidP="00B65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5B6" w:rsidRDefault="001445B6" w:rsidP="00B656A4">
      <w:pPr>
        <w:spacing w:after="0" w:line="240" w:lineRule="auto"/>
      </w:pPr>
      <w:r>
        <w:separator/>
      </w:r>
    </w:p>
  </w:footnote>
  <w:footnote w:type="continuationSeparator" w:id="0">
    <w:p w:rsidR="001445B6" w:rsidRDefault="001445B6" w:rsidP="00B65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420" w:rsidRDefault="002C342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23E0D"/>
    <w:multiLevelType w:val="hybridMultilevel"/>
    <w:tmpl w:val="97F63D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5052"/>
    <w:rsid w:val="0000150E"/>
    <w:rsid w:val="00044600"/>
    <w:rsid w:val="00053405"/>
    <w:rsid w:val="000B5981"/>
    <w:rsid w:val="000C30AF"/>
    <w:rsid w:val="000D4094"/>
    <w:rsid w:val="000D41FF"/>
    <w:rsid w:val="000F4DC2"/>
    <w:rsid w:val="001246D8"/>
    <w:rsid w:val="001250D1"/>
    <w:rsid w:val="00131CC4"/>
    <w:rsid w:val="001445B6"/>
    <w:rsid w:val="0016226F"/>
    <w:rsid w:val="00195839"/>
    <w:rsid w:val="001C7883"/>
    <w:rsid w:val="002361E5"/>
    <w:rsid w:val="0024196D"/>
    <w:rsid w:val="002422EF"/>
    <w:rsid w:val="0027009F"/>
    <w:rsid w:val="00287243"/>
    <w:rsid w:val="002C03E6"/>
    <w:rsid w:val="002C3420"/>
    <w:rsid w:val="002D12F3"/>
    <w:rsid w:val="002D186B"/>
    <w:rsid w:val="0031608E"/>
    <w:rsid w:val="003214E9"/>
    <w:rsid w:val="00364384"/>
    <w:rsid w:val="00373967"/>
    <w:rsid w:val="003B453C"/>
    <w:rsid w:val="003C52E2"/>
    <w:rsid w:val="00422D09"/>
    <w:rsid w:val="004914C1"/>
    <w:rsid w:val="004A57E7"/>
    <w:rsid w:val="004B6FE4"/>
    <w:rsid w:val="005005D8"/>
    <w:rsid w:val="0053070D"/>
    <w:rsid w:val="00547A3E"/>
    <w:rsid w:val="005564B8"/>
    <w:rsid w:val="00576BD5"/>
    <w:rsid w:val="005A421B"/>
    <w:rsid w:val="005B55CA"/>
    <w:rsid w:val="005C1A94"/>
    <w:rsid w:val="005D2495"/>
    <w:rsid w:val="005E53E9"/>
    <w:rsid w:val="005E5A86"/>
    <w:rsid w:val="00640190"/>
    <w:rsid w:val="006C4B43"/>
    <w:rsid w:val="006D3D9F"/>
    <w:rsid w:val="006E2C3F"/>
    <w:rsid w:val="00715AF8"/>
    <w:rsid w:val="0073037C"/>
    <w:rsid w:val="00754BE8"/>
    <w:rsid w:val="007D5A49"/>
    <w:rsid w:val="007E0B7F"/>
    <w:rsid w:val="007E3270"/>
    <w:rsid w:val="007F50C0"/>
    <w:rsid w:val="008051F0"/>
    <w:rsid w:val="00864337"/>
    <w:rsid w:val="00882A88"/>
    <w:rsid w:val="00882E0D"/>
    <w:rsid w:val="008B6438"/>
    <w:rsid w:val="008E0C67"/>
    <w:rsid w:val="009215E6"/>
    <w:rsid w:val="009446F2"/>
    <w:rsid w:val="00946873"/>
    <w:rsid w:val="00947289"/>
    <w:rsid w:val="00967256"/>
    <w:rsid w:val="00976255"/>
    <w:rsid w:val="00995346"/>
    <w:rsid w:val="00A14434"/>
    <w:rsid w:val="00A1691F"/>
    <w:rsid w:val="00A169F7"/>
    <w:rsid w:val="00A22C78"/>
    <w:rsid w:val="00A25052"/>
    <w:rsid w:val="00A32126"/>
    <w:rsid w:val="00A55412"/>
    <w:rsid w:val="00A56408"/>
    <w:rsid w:val="00A677D8"/>
    <w:rsid w:val="00A94817"/>
    <w:rsid w:val="00AA2BBD"/>
    <w:rsid w:val="00AC53E6"/>
    <w:rsid w:val="00AC7012"/>
    <w:rsid w:val="00B1698B"/>
    <w:rsid w:val="00B32AF9"/>
    <w:rsid w:val="00B656A4"/>
    <w:rsid w:val="00B86F83"/>
    <w:rsid w:val="00B95EF0"/>
    <w:rsid w:val="00B9654E"/>
    <w:rsid w:val="00BA7719"/>
    <w:rsid w:val="00C279B7"/>
    <w:rsid w:val="00C33AA8"/>
    <w:rsid w:val="00C35FBD"/>
    <w:rsid w:val="00C403D5"/>
    <w:rsid w:val="00C52617"/>
    <w:rsid w:val="00C6619E"/>
    <w:rsid w:val="00C66530"/>
    <w:rsid w:val="00C73C36"/>
    <w:rsid w:val="00CC6B90"/>
    <w:rsid w:val="00CD418E"/>
    <w:rsid w:val="00CD4574"/>
    <w:rsid w:val="00D02676"/>
    <w:rsid w:val="00D36E94"/>
    <w:rsid w:val="00D43B72"/>
    <w:rsid w:val="00D83600"/>
    <w:rsid w:val="00D84BA7"/>
    <w:rsid w:val="00D84F3B"/>
    <w:rsid w:val="00DA1F68"/>
    <w:rsid w:val="00DB2C12"/>
    <w:rsid w:val="00DC1499"/>
    <w:rsid w:val="00DC21BB"/>
    <w:rsid w:val="00DC3D1F"/>
    <w:rsid w:val="00DC73A6"/>
    <w:rsid w:val="00E03295"/>
    <w:rsid w:val="00E55458"/>
    <w:rsid w:val="00E671FC"/>
    <w:rsid w:val="00E753A6"/>
    <w:rsid w:val="00E841C4"/>
    <w:rsid w:val="00E918F6"/>
    <w:rsid w:val="00EF78B6"/>
    <w:rsid w:val="00F13267"/>
    <w:rsid w:val="00F23173"/>
    <w:rsid w:val="00F4353F"/>
    <w:rsid w:val="00F46051"/>
    <w:rsid w:val="00F70BE2"/>
    <w:rsid w:val="00F77ACE"/>
    <w:rsid w:val="00F80E08"/>
    <w:rsid w:val="00F87C33"/>
    <w:rsid w:val="00FE3431"/>
    <w:rsid w:val="00FE6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2505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5005D8"/>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5005D8"/>
    <w:rPr>
      <w:rFonts w:ascii="Tahoma" w:hAnsi="Tahoma" w:cs="Tahoma"/>
      <w:sz w:val="16"/>
      <w:szCs w:val="16"/>
    </w:rPr>
  </w:style>
  <w:style w:type="paragraph" w:styleId="Listenabsatz">
    <w:name w:val="List Paragraph"/>
    <w:basedOn w:val="Standard"/>
    <w:uiPriority w:val="99"/>
    <w:qFormat/>
    <w:rsid w:val="00864337"/>
    <w:pPr>
      <w:ind w:left="720"/>
      <w:contextualSpacing/>
    </w:pPr>
  </w:style>
  <w:style w:type="character" w:styleId="Hyperlink">
    <w:name w:val="Hyperlink"/>
    <w:uiPriority w:val="99"/>
    <w:rsid w:val="00576BD5"/>
    <w:rPr>
      <w:rFonts w:cs="Times New Roman"/>
      <w:color w:val="0000FF"/>
      <w:u w:val="single"/>
    </w:rPr>
  </w:style>
  <w:style w:type="paragraph" w:styleId="Kopfzeile">
    <w:name w:val="header"/>
    <w:basedOn w:val="Standard"/>
    <w:link w:val="KopfzeileZchn"/>
    <w:uiPriority w:val="99"/>
    <w:rsid w:val="00B656A4"/>
    <w:pPr>
      <w:tabs>
        <w:tab w:val="center" w:pos="4536"/>
        <w:tab w:val="right" w:pos="9072"/>
      </w:tabs>
      <w:spacing w:after="0" w:line="240" w:lineRule="auto"/>
    </w:pPr>
  </w:style>
  <w:style w:type="character" w:customStyle="1" w:styleId="KopfzeileZchn">
    <w:name w:val="Kopfzeile Zchn"/>
    <w:link w:val="Kopfzeile"/>
    <w:uiPriority w:val="99"/>
    <w:locked/>
    <w:rsid w:val="00B656A4"/>
    <w:rPr>
      <w:rFonts w:cs="Times New Roman"/>
    </w:rPr>
  </w:style>
  <w:style w:type="paragraph" w:styleId="Fuzeile">
    <w:name w:val="footer"/>
    <w:basedOn w:val="Standard"/>
    <w:link w:val="FuzeileZchn"/>
    <w:uiPriority w:val="99"/>
    <w:rsid w:val="00B656A4"/>
    <w:pPr>
      <w:tabs>
        <w:tab w:val="center" w:pos="4536"/>
        <w:tab w:val="right" w:pos="9072"/>
      </w:tabs>
      <w:spacing w:after="0" w:line="240" w:lineRule="auto"/>
    </w:pPr>
  </w:style>
  <w:style w:type="character" w:customStyle="1" w:styleId="FuzeileZchn">
    <w:name w:val="Fußzeile Zchn"/>
    <w:link w:val="Fuzeile"/>
    <w:uiPriority w:val="99"/>
    <w:locked/>
    <w:rsid w:val="00B656A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62B07-14B6-4D4C-A85D-EFC337E6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717</Words>
  <Characters>4519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Schneeberger</dc:creator>
  <cp:lastModifiedBy>Ingrid Schneeberger</cp:lastModifiedBy>
  <cp:revision>69</cp:revision>
  <cp:lastPrinted>2015-04-20T15:08:00Z</cp:lastPrinted>
  <dcterms:created xsi:type="dcterms:W3CDTF">2011-02-15T10:43:00Z</dcterms:created>
  <dcterms:modified xsi:type="dcterms:W3CDTF">2015-04-29T07:57:00Z</dcterms:modified>
</cp:coreProperties>
</file>